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B8649" w14:textId="77777777" w:rsidR="00E555CC" w:rsidRDefault="00A55D07">
      <w:pPr>
        <w:spacing w:after="0" w:line="259" w:lineRule="auto"/>
        <w:ind w:left="11"/>
        <w:jc w:val="center"/>
      </w:pPr>
      <w:bookmarkStart w:id="0" w:name="_GoBack"/>
      <w:bookmarkEnd w:id="0"/>
      <w:r>
        <w:rPr>
          <w:b/>
          <w:sz w:val="28"/>
        </w:rPr>
        <w:t xml:space="preserve">Provincial Women’s Softball Association  </w:t>
      </w:r>
    </w:p>
    <w:p w14:paraId="656B798E" w14:textId="77777777" w:rsidR="00E555CC" w:rsidRDefault="00A55D07">
      <w:pPr>
        <w:spacing w:after="0" w:line="259" w:lineRule="auto"/>
        <w:ind w:left="11"/>
        <w:jc w:val="center"/>
      </w:pPr>
      <w:r>
        <w:rPr>
          <w:b/>
          <w:sz w:val="28"/>
        </w:rPr>
        <w:t xml:space="preserve">Policy to Address Discrimination and Harassment </w:t>
      </w:r>
    </w:p>
    <w:p w14:paraId="67233106" w14:textId="77777777" w:rsidR="00E555CC" w:rsidRDefault="00A55D07">
      <w:pPr>
        <w:spacing w:after="0" w:line="259" w:lineRule="auto"/>
        <w:ind w:left="77" w:firstLine="0"/>
        <w:jc w:val="center"/>
      </w:pPr>
      <w:r>
        <w:rPr>
          <w:b/>
          <w:sz w:val="28"/>
        </w:rPr>
        <w:t xml:space="preserve"> </w:t>
      </w:r>
    </w:p>
    <w:p w14:paraId="4C1C975C" w14:textId="77777777" w:rsidR="00E555CC" w:rsidRDefault="00A55D07">
      <w:pPr>
        <w:spacing w:after="0" w:line="259" w:lineRule="auto"/>
        <w:ind w:left="0" w:firstLine="0"/>
      </w:pPr>
      <w:r>
        <w:rPr>
          <w:b/>
          <w:sz w:val="24"/>
        </w:rPr>
        <w:t xml:space="preserve"> </w:t>
      </w:r>
    </w:p>
    <w:p w14:paraId="7FE778A3" w14:textId="77777777" w:rsidR="00E555CC" w:rsidRDefault="00A55D07">
      <w:pPr>
        <w:spacing w:after="0" w:line="259" w:lineRule="auto"/>
        <w:ind w:left="0" w:firstLine="0"/>
      </w:pPr>
      <w:r>
        <w:rPr>
          <w:b/>
          <w:sz w:val="24"/>
        </w:rPr>
        <w:t xml:space="preserve"> </w:t>
      </w:r>
    </w:p>
    <w:p w14:paraId="6E0C0BB5" w14:textId="77777777" w:rsidR="00E555CC" w:rsidRDefault="00A55D07">
      <w:pPr>
        <w:pStyle w:val="Heading1"/>
        <w:ind w:left="-5"/>
      </w:pPr>
      <w:r>
        <w:t xml:space="preserve">Policy Statement </w:t>
      </w:r>
    </w:p>
    <w:p w14:paraId="5F2A20C1" w14:textId="77777777" w:rsidR="00E555CC" w:rsidRDefault="00107830" w:rsidP="00107830">
      <w:r>
        <w:t>1.</w:t>
      </w:r>
      <w:r w:rsidR="00A55D07">
        <w:t xml:space="preserve">  The Provincial Women’s Softball Association (hereafter referred to as the PWSA) is </w:t>
      </w:r>
      <w:r>
        <w:t xml:space="preserve">     </w:t>
      </w:r>
      <w:r w:rsidR="00A55D07">
        <w:t xml:space="preserve">committed to providing a sport and work environment that is safe, welcoming, inclusive and respectful.  Such an environment does not include or condone discrimination or harassment.  The PWSA recognizes that harassment is a form of discrimination, and like discrimination is prohibited by human rights legislation in Canada.  In its extreme forms, harassment can also be an offence under Canada’s Criminal Code. </w:t>
      </w:r>
    </w:p>
    <w:p w14:paraId="6E376BA5" w14:textId="77777777" w:rsidR="00E555CC" w:rsidRDefault="00A55D07">
      <w:pPr>
        <w:spacing w:after="0" w:line="259" w:lineRule="auto"/>
        <w:ind w:left="0" w:firstLine="0"/>
      </w:pPr>
      <w:r>
        <w:rPr>
          <w:i/>
          <w:sz w:val="24"/>
        </w:rPr>
        <w:t xml:space="preserve"> </w:t>
      </w:r>
    </w:p>
    <w:p w14:paraId="5F29897B" w14:textId="77777777" w:rsidR="00E555CC" w:rsidRDefault="00A55D07">
      <w:pPr>
        <w:pStyle w:val="Heading1"/>
        <w:ind w:left="-5"/>
      </w:pPr>
      <w:r>
        <w:t xml:space="preserve">Application </w:t>
      </w:r>
    </w:p>
    <w:p w14:paraId="578C2D4B" w14:textId="77777777" w:rsidR="00E555CC" w:rsidRDefault="00A55D07" w:rsidP="00107830">
      <w:pPr>
        <w:pStyle w:val="ListParagraph"/>
        <w:numPr>
          <w:ilvl w:val="0"/>
          <w:numId w:val="10"/>
        </w:numPr>
      </w:pPr>
      <w:r>
        <w:t xml:space="preserve">This policy applies to all employees as well as to all directors, officers, coaches, athletes, team personnel, officials and members of the PWSA.  It applies to discrimination and harassment that may occur during the course of all PWSA business, activities and events. </w:t>
      </w:r>
    </w:p>
    <w:p w14:paraId="37B26885" w14:textId="77777777" w:rsidR="00E555CC" w:rsidRDefault="00A55D07">
      <w:pPr>
        <w:spacing w:after="0" w:line="259" w:lineRule="auto"/>
        <w:ind w:left="0" w:firstLine="0"/>
      </w:pPr>
      <w:r>
        <w:rPr>
          <w:sz w:val="24"/>
        </w:rPr>
        <w:t xml:space="preserve"> </w:t>
      </w:r>
    </w:p>
    <w:p w14:paraId="52607ABA" w14:textId="77777777" w:rsidR="00E555CC" w:rsidRDefault="00A55D07" w:rsidP="00107830">
      <w:pPr>
        <w:pStyle w:val="ListParagraph"/>
        <w:numPr>
          <w:ilvl w:val="0"/>
          <w:numId w:val="10"/>
        </w:numPr>
      </w:pPr>
      <w:r>
        <w:t xml:space="preserve">Harassment and discrimination arising within the business, activities and events of clubs, provincial/territorial associations, affiliates or partners of the PWSA will be dealt with using the policies and mechanisms of such other organizations. </w:t>
      </w:r>
    </w:p>
    <w:p w14:paraId="5A510530" w14:textId="77777777" w:rsidR="00E555CC" w:rsidRDefault="00A55D07">
      <w:pPr>
        <w:spacing w:after="0" w:line="259" w:lineRule="auto"/>
        <w:ind w:left="0" w:firstLine="0"/>
      </w:pPr>
      <w:r>
        <w:rPr>
          <w:sz w:val="24"/>
        </w:rPr>
        <w:t xml:space="preserve"> </w:t>
      </w:r>
    </w:p>
    <w:p w14:paraId="7140F78C" w14:textId="77777777" w:rsidR="00E555CC" w:rsidRDefault="00A55D07">
      <w:pPr>
        <w:pStyle w:val="Heading1"/>
        <w:ind w:left="-5"/>
      </w:pPr>
      <w:r>
        <w:t xml:space="preserve">Definitions </w:t>
      </w:r>
    </w:p>
    <w:p w14:paraId="6465B263" w14:textId="77777777" w:rsidR="00E555CC" w:rsidRDefault="00A55D07">
      <w:pPr>
        <w:numPr>
          <w:ilvl w:val="0"/>
          <w:numId w:val="2"/>
        </w:numPr>
        <w:ind w:hanging="306"/>
      </w:pPr>
      <w:r>
        <w:rPr>
          <w:u w:val="single" w:color="000000"/>
        </w:rPr>
        <w:t>Discrimination</w:t>
      </w:r>
      <w:r>
        <w:t xml:space="preserve"> is a distinction, based on grounds relating to personal characteristics of an individual or group which, whether intended or not, has the effect of imposing disadvantages on that individual or group not imposed on others, or withholding or limiting access to advantages available to others. </w:t>
      </w:r>
    </w:p>
    <w:p w14:paraId="2C797BF9" w14:textId="77777777" w:rsidR="00E555CC" w:rsidRDefault="00A55D07">
      <w:pPr>
        <w:spacing w:after="0" w:line="259" w:lineRule="auto"/>
        <w:ind w:left="0" w:firstLine="0"/>
      </w:pPr>
      <w:r>
        <w:t xml:space="preserve"> </w:t>
      </w:r>
    </w:p>
    <w:p w14:paraId="4B95CA89" w14:textId="77777777" w:rsidR="00E555CC" w:rsidRDefault="00A55D07">
      <w:pPr>
        <w:numPr>
          <w:ilvl w:val="0"/>
          <w:numId w:val="2"/>
        </w:numPr>
        <w:ind w:hanging="306"/>
      </w:pPr>
      <w:r>
        <w:rPr>
          <w:u w:val="single" w:color="000000"/>
        </w:rPr>
        <w:t>Harassment</w:t>
      </w:r>
      <w:r>
        <w:t xml:space="preserve"> is a form of discrimination and takes many forms, but can generally be defined as comment, conduct, or gesture directed toward an individual or group of individuals that is known, or ought to be known, to be unwelcome.  </w:t>
      </w:r>
    </w:p>
    <w:p w14:paraId="4C87C3C2" w14:textId="77777777" w:rsidR="00E555CC" w:rsidRDefault="00A55D07">
      <w:pPr>
        <w:spacing w:after="0" w:line="259" w:lineRule="auto"/>
        <w:ind w:left="0" w:firstLine="0"/>
      </w:pPr>
      <w:r>
        <w:t xml:space="preserve"> </w:t>
      </w:r>
    </w:p>
    <w:p w14:paraId="0F6DC917" w14:textId="77777777" w:rsidR="00E555CC" w:rsidRDefault="00A55D07">
      <w:pPr>
        <w:numPr>
          <w:ilvl w:val="0"/>
          <w:numId w:val="2"/>
        </w:numPr>
        <w:ind w:hanging="306"/>
      </w:pPr>
      <w:r>
        <w:t xml:space="preserve">Behaviours that constitute harassment include, but are not limited to:  </w:t>
      </w:r>
    </w:p>
    <w:p w14:paraId="01C82225" w14:textId="77777777" w:rsidR="00E555CC" w:rsidRDefault="00A55D07">
      <w:pPr>
        <w:numPr>
          <w:ilvl w:val="0"/>
          <w:numId w:val="3"/>
        </w:numPr>
        <w:ind w:hanging="360"/>
      </w:pPr>
      <w:r>
        <w:t xml:space="preserve">Written or verbal abuse or threats;  </w:t>
      </w:r>
    </w:p>
    <w:p w14:paraId="75D28E0D" w14:textId="77777777" w:rsidR="00E555CC" w:rsidRDefault="00A55D07">
      <w:pPr>
        <w:numPr>
          <w:ilvl w:val="0"/>
          <w:numId w:val="3"/>
        </w:numPr>
        <w:ind w:hanging="360"/>
      </w:pPr>
      <w:r>
        <w:t xml:space="preserve">The display of audio or visual material which is offensive, or which one ought to know is offensive;  </w:t>
      </w:r>
    </w:p>
    <w:p w14:paraId="29A073CD" w14:textId="77777777" w:rsidR="00E555CC" w:rsidRDefault="00A55D07">
      <w:pPr>
        <w:numPr>
          <w:ilvl w:val="0"/>
          <w:numId w:val="3"/>
        </w:numPr>
        <w:ind w:hanging="360"/>
      </w:pPr>
      <w:r>
        <w:t xml:space="preserve">Unwelcome remarks, jokes, comments, innuendo or taunting about a person's looks, body, attire, age, race, religion, sex or sexual orientation, or abilities;  </w:t>
      </w:r>
    </w:p>
    <w:p w14:paraId="0B87393F" w14:textId="77777777" w:rsidR="00E555CC" w:rsidRDefault="00A55D07">
      <w:pPr>
        <w:numPr>
          <w:ilvl w:val="0"/>
          <w:numId w:val="3"/>
        </w:numPr>
        <w:ind w:hanging="360"/>
      </w:pPr>
      <w:r>
        <w:t xml:space="preserve">Leering or other suggestive or vulgar gestures;  </w:t>
      </w:r>
    </w:p>
    <w:p w14:paraId="5DABDB16" w14:textId="77777777" w:rsidR="00E555CC" w:rsidRDefault="00A55D07">
      <w:pPr>
        <w:numPr>
          <w:ilvl w:val="0"/>
          <w:numId w:val="3"/>
        </w:numPr>
        <w:ind w:hanging="360"/>
      </w:pPr>
      <w:r>
        <w:t xml:space="preserve">Condescending, paternalistic or patronizing behaviour that undermines self-esteem, diminishes performance, or adversely affects working conditions;  </w:t>
      </w:r>
    </w:p>
    <w:p w14:paraId="2500B37C" w14:textId="77777777" w:rsidR="00E555CC" w:rsidRDefault="00A55D07">
      <w:pPr>
        <w:numPr>
          <w:ilvl w:val="0"/>
          <w:numId w:val="3"/>
        </w:numPr>
        <w:ind w:hanging="360"/>
      </w:pPr>
      <w:r>
        <w:t xml:space="preserve">Practical jokes that cause awkwardness or embarrassment, endanger a person's safety, or negatively affect performance;  </w:t>
      </w:r>
    </w:p>
    <w:p w14:paraId="26F26361" w14:textId="77777777" w:rsidR="00E555CC" w:rsidRDefault="00A55D07">
      <w:pPr>
        <w:numPr>
          <w:ilvl w:val="0"/>
          <w:numId w:val="3"/>
        </w:numPr>
        <w:ind w:hanging="360"/>
      </w:pPr>
      <w:r>
        <w:t xml:space="preserve">Unwanted physical contact including touching, petting, pinching or kissing;  </w:t>
      </w:r>
    </w:p>
    <w:p w14:paraId="3BDB5715" w14:textId="77777777" w:rsidR="00E555CC" w:rsidRDefault="00A55D07">
      <w:pPr>
        <w:numPr>
          <w:ilvl w:val="0"/>
          <w:numId w:val="3"/>
        </w:numPr>
        <w:ind w:hanging="360"/>
      </w:pPr>
      <w:r>
        <w:t xml:space="preserve">Unwelcome sexual flirtations, advances, requests, invitations, questions or discussions;  </w:t>
      </w:r>
    </w:p>
    <w:p w14:paraId="68A8881C" w14:textId="77777777" w:rsidR="00E555CC" w:rsidRDefault="00A55D07">
      <w:pPr>
        <w:numPr>
          <w:ilvl w:val="0"/>
          <w:numId w:val="3"/>
        </w:numPr>
        <w:ind w:hanging="360"/>
      </w:pPr>
      <w:r>
        <w:t xml:space="preserve">Use of homophobic or other derogatory sexual terms;  </w:t>
      </w:r>
    </w:p>
    <w:p w14:paraId="247A7EF4" w14:textId="77777777" w:rsidR="00E555CC" w:rsidRDefault="00A55D07">
      <w:pPr>
        <w:numPr>
          <w:ilvl w:val="0"/>
          <w:numId w:val="3"/>
        </w:numPr>
        <w:ind w:hanging="360"/>
      </w:pPr>
      <w:r>
        <w:t xml:space="preserve">Any form of hazing; </w:t>
      </w:r>
    </w:p>
    <w:p w14:paraId="0A6515E2" w14:textId="77777777" w:rsidR="00E555CC" w:rsidRDefault="00A55D07">
      <w:pPr>
        <w:numPr>
          <w:ilvl w:val="0"/>
          <w:numId w:val="3"/>
        </w:numPr>
        <w:ind w:hanging="360"/>
      </w:pPr>
      <w:r>
        <w:lastRenderedPageBreak/>
        <w:t xml:space="preserve">Behaviours such as those described above that are not directed towards individuals or groups but that have the effect of creating a negative, hostile or poisoned environment; </w:t>
      </w:r>
    </w:p>
    <w:p w14:paraId="63053E44" w14:textId="77777777" w:rsidR="00107830" w:rsidRDefault="00A55D07">
      <w:pPr>
        <w:numPr>
          <w:ilvl w:val="0"/>
          <w:numId w:val="3"/>
        </w:numPr>
        <w:ind w:hanging="360"/>
      </w:pPr>
      <w:r>
        <w:t xml:space="preserve">Criminal conduct such as stalking and physical or sexual assault or abuse; </w:t>
      </w:r>
    </w:p>
    <w:p w14:paraId="5B329543" w14:textId="77777777" w:rsidR="00E555CC" w:rsidRDefault="00A55D07">
      <w:pPr>
        <w:numPr>
          <w:ilvl w:val="0"/>
          <w:numId w:val="3"/>
        </w:numPr>
        <w:ind w:hanging="360"/>
      </w:pPr>
      <w:r>
        <w:t xml:space="preserve">Retaliation or threats of retaliation against an individual who reports harassment. </w:t>
      </w:r>
    </w:p>
    <w:p w14:paraId="3E950E05" w14:textId="77777777" w:rsidR="00E555CC" w:rsidRDefault="00A55D07">
      <w:pPr>
        <w:spacing w:after="0" w:line="259" w:lineRule="auto"/>
        <w:ind w:left="0" w:firstLine="0"/>
      </w:pPr>
      <w:r>
        <w:t xml:space="preserve"> </w:t>
      </w:r>
    </w:p>
    <w:p w14:paraId="7747B81F" w14:textId="77777777" w:rsidR="00107830" w:rsidRDefault="00A55D07" w:rsidP="00107830">
      <w:pPr>
        <w:ind w:left="-5"/>
      </w:pPr>
      <w:r>
        <w:t xml:space="preserve">7.  For the purposes of this policy, </w:t>
      </w:r>
      <w:r>
        <w:rPr>
          <w:u w:val="single" w:color="000000"/>
        </w:rPr>
        <w:t>sexual harassment</w:t>
      </w:r>
      <w:r>
        <w:t xml:space="preserve"> is defined as unwelcome</w:t>
      </w:r>
      <w:r w:rsidR="00E9094B">
        <w:t>d</w:t>
      </w:r>
      <w:r>
        <w:t xml:space="preserve"> sexual </w:t>
      </w:r>
    </w:p>
    <w:p w14:paraId="156F6318" w14:textId="77777777" w:rsidR="00107830" w:rsidRDefault="00107830" w:rsidP="00107830">
      <w:pPr>
        <w:ind w:left="-5"/>
      </w:pPr>
      <w:r>
        <w:t xml:space="preserve">     advances, requests for sexual favours, or other verbal or physical conduct of a sexual  </w:t>
      </w:r>
    </w:p>
    <w:p w14:paraId="6D393D7F" w14:textId="77777777" w:rsidR="00107830" w:rsidRDefault="00107830" w:rsidP="00107830">
      <w:pPr>
        <w:ind w:left="-5"/>
      </w:pPr>
      <w:r>
        <w:t xml:space="preserve">     nature when:</w:t>
      </w:r>
    </w:p>
    <w:p w14:paraId="47F930AA" w14:textId="77777777" w:rsidR="00E9094B" w:rsidRDefault="00E9094B" w:rsidP="00E9094B">
      <w:pPr>
        <w:pStyle w:val="ListParagraph"/>
        <w:numPr>
          <w:ilvl w:val="0"/>
          <w:numId w:val="4"/>
        </w:numPr>
      </w:pPr>
      <w:r>
        <w:t xml:space="preserve">Submitting to or rejecting this conduct is used as the basis for making decisions </w:t>
      </w:r>
      <w:r w:rsidR="00A060A6">
        <w:br/>
      </w:r>
      <w:r>
        <w:t xml:space="preserve">      which affect the individual;</w:t>
      </w:r>
    </w:p>
    <w:p w14:paraId="3DCCC997" w14:textId="77777777" w:rsidR="00A060A6" w:rsidRDefault="00E9094B" w:rsidP="00E9094B">
      <w:pPr>
        <w:pStyle w:val="ListParagraph"/>
        <w:numPr>
          <w:ilvl w:val="0"/>
          <w:numId w:val="4"/>
        </w:numPr>
      </w:pPr>
      <w:r>
        <w:t xml:space="preserve">Such conduct has the purpose or effect of interfering with an individual’s </w:t>
      </w:r>
      <w:r w:rsidR="00A060A6">
        <w:br/>
      </w:r>
      <w:r>
        <w:t xml:space="preserve">      performance;</w:t>
      </w:r>
    </w:p>
    <w:p w14:paraId="745E8BE8" w14:textId="77777777" w:rsidR="00E9094B" w:rsidRDefault="00E9094B" w:rsidP="00E9094B">
      <w:pPr>
        <w:pStyle w:val="ListParagraph"/>
        <w:numPr>
          <w:ilvl w:val="0"/>
          <w:numId w:val="4"/>
        </w:numPr>
      </w:pPr>
      <w:r>
        <w:t>Such conduct creates an intimidating, hostile or poisoned environment.</w:t>
      </w:r>
      <w:r>
        <w:br/>
      </w:r>
      <w:r>
        <w:br/>
      </w:r>
    </w:p>
    <w:p w14:paraId="6A2A2C41" w14:textId="77777777" w:rsidR="00E555CC" w:rsidRDefault="00A55D07">
      <w:pPr>
        <w:pStyle w:val="Heading1"/>
        <w:ind w:left="-5"/>
      </w:pPr>
      <w:r>
        <w:t xml:space="preserve">Complaints </w:t>
      </w:r>
    </w:p>
    <w:p w14:paraId="6EF0A5E2" w14:textId="77777777" w:rsidR="00E555CC" w:rsidRDefault="00E9094B" w:rsidP="00E9094B">
      <w:pPr>
        <w:ind w:firstLine="0"/>
      </w:pPr>
      <w:r>
        <w:t xml:space="preserve">8.  </w:t>
      </w:r>
      <w:r w:rsidR="00A55D07">
        <w:t xml:space="preserve">Any person may make a complaint under this policy to an Official of the PWSA. For </w:t>
      </w:r>
      <w:r>
        <w:t xml:space="preserve">           </w:t>
      </w:r>
    </w:p>
    <w:p w14:paraId="2118BB00" w14:textId="77777777" w:rsidR="002A6856" w:rsidRDefault="002A6856">
      <w:pPr>
        <w:spacing w:after="0" w:line="259" w:lineRule="auto"/>
        <w:ind w:left="0" w:firstLine="0"/>
      </w:pPr>
      <w:r>
        <w:t xml:space="preserve">     the purposes of this policy, an ‘Official’ is any person in a responsible staff or </w:t>
      </w:r>
    </w:p>
    <w:p w14:paraId="4CCAB80E" w14:textId="77777777" w:rsidR="002A6856" w:rsidRDefault="002A6856">
      <w:pPr>
        <w:spacing w:after="0" w:line="259" w:lineRule="auto"/>
        <w:ind w:left="0" w:firstLine="0"/>
      </w:pPr>
      <w:r>
        <w:t xml:space="preserve">     volunteer position with the PWSA.  Complaints to an Official must be timely (within 30 </w:t>
      </w:r>
    </w:p>
    <w:p w14:paraId="1803CEC0" w14:textId="77777777" w:rsidR="00E555CC" w:rsidRDefault="00A55D07">
      <w:pPr>
        <w:spacing w:after="0" w:line="259" w:lineRule="auto"/>
        <w:ind w:left="0" w:firstLine="0"/>
      </w:pPr>
      <w:r>
        <w:t xml:space="preserve"> </w:t>
      </w:r>
      <w:r w:rsidR="002A6856">
        <w:t xml:space="preserve">    days of the incident giving rise to the complaint) and must be in writing, signed by the </w:t>
      </w:r>
    </w:p>
    <w:p w14:paraId="651F512C" w14:textId="77777777" w:rsidR="002A6856" w:rsidRDefault="002A6856">
      <w:pPr>
        <w:spacing w:after="0" w:line="259" w:lineRule="auto"/>
        <w:ind w:left="0" w:firstLine="0"/>
      </w:pPr>
      <w:r>
        <w:t xml:space="preserve">     complainant.</w:t>
      </w:r>
    </w:p>
    <w:p w14:paraId="7D79F260" w14:textId="77777777" w:rsidR="002A6856" w:rsidRDefault="002A6856">
      <w:pPr>
        <w:spacing w:after="0" w:line="259" w:lineRule="auto"/>
        <w:ind w:left="0" w:firstLine="0"/>
      </w:pPr>
    </w:p>
    <w:p w14:paraId="4A545492" w14:textId="77777777" w:rsidR="00E555CC" w:rsidRDefault="00A55D07" w:rsidP="00E9094B">
      <w:pPr>
        <w:pStyle w:val="ListParagraph"/>
        <w:numPr>
          <w:ilvl w:val="0"/>
          <w:numId w:val="14"/>
        </w:numPr>
      </w:pPr>
      <w:r>
        <w:t xml:space="preserve">Once a complaint is made, the role of the Official is to serve in a neutral capacity in assisting in an informal resolution of the complaint, where this is appropriate.  </w:t>
      </w:r>
    </w:p>
    <w:p w14:paraId="203D3D15" w14:textId="77777777" w:rsidR="00E555CC" w:rsidRDefault="00A55D07">
      <w:pPr>
        <w:spacing w:after="0" w:line="259" w:lineRule="auto"/>
        <w:ind w:left="0" w:firstLine="0"/>
      </w:pPr>
      <w:r>
        <w:t xml:space="preserve"> </w:t>
      </w:r>
    </w:p>
    <w:p w14:paraId="685D1283" w14:textId="77777777" w:rsidR="00E555CC" w:rsidRDefault="00A55D07" w:rsidP="00E9094B">
      <w:pPr>
        <w:pStyle w:val="ListParagraph"/>
        <w:numPr>
          <w:ilvl w:val="0"/>
          <w:numId w:val="14"/>
        </w:numPr>
      </w:pPr>
      <w:r>
        <w:t xml:space="preserve">If the Official is unable to assist in an informal resolution of the complaint, or if informal resolution is not appropriate, the Official will report the complaint to the President of the PWSA.  </w:t>
      </w:r>
    </w:p>
    <w:p w14:paraId="559C1B28" w14:textId="77777777" w:rsidR="00E555CC" w:rsidRDefault="00A55D07">
      <w:pPr>
        <w:spacing w:after="0" w:line="259" w:lineRule="auto"/>
        <w:ind w:left="0" w:firstLine="0"/>
      </w:pPr>
      <w:r>
        <w:rPr>
          <w:sz w:val="24"/>
        </w:rPr>
        <w:t xml:space="preserve"> </w:t>
      </w:r>
    </w:p>
    <w:p w14:paraId="60CAB920" w14:textId="77777777" w:rsidR="00E555CC" w:rsidRDefault="00A55D07">
      <w:pPr>
        <w:pStyle w:val="Heading1"/>
        <w:ind w:left="-5"/>
      </w:pPr>
      <w:r>
        <w:t xml:space="preserve">Investigation </w:t>
      </w:r>
    </w:p>
    <w:p w14:paraId="5C2CFA88" w14:textId="77777777" w:rsidR="00E555CC" w:rsidRDefault="00A55D07" w:rsidP="002A6856">
      <w:pPr>
        <w:pStyle w:val="ListParagraph"/>
        <w:numPr>
          <w:ilvl w:val="0"/>
          <w:numId w:val="14"/>
        </w:numPr>
      </w:pPr>
      <w:r>
        <w:t xml:space="preserve">The President will appoint an independent individual to </w:t>
      </w:r>
      <w:proofErr w:type="gramStart"/>
      <w:r>
        <w:t>conduct an investigation</w:t>
      </w:r>
      <w:proofErr w:type="gramEnd"/>
      <w:r>
        <w:t xml:space="preserve"> of the complaint. The Investigator will carry out an investigation in a timely manner and at the conclusion of the investigation will provide a written report. This report will make findings and where the complaint is substantiated, will set forth recommendations for conducting a hearing in order to resolve the complaint.  </w:t>
      </w:r>
    </w:p>
    <w:p w14:paraId="4494218D" w14:textId="77777777" w:rsidR="00E555CC" w:rsidRDefault="00A55D07">
      <w:pPr>
        <w:spacing w:after="0" w:line="259" w:lineRule="auto"/>
        <w:ind w:left="0" w:firstLine="0"/>
      </w:pPr>
      <w:r>
        <w:t xml:space="preserve"> </w:t>
      </w:r>
    </w:p>
    <w:p w14:paraId="01D7F884" w14:textId="77777777" w:rsidR="00E555CC" w:rsidRDefault="00A55D07" w:rsidP="002A6856">
      <w:pPr>
        <w:pStyle w:val="ListParagraph"/>
        <w:numPr>
          <w:ilvl w:val="0"/>
          <w:numId w:val="14"/>
        </w:numPr>
      </w:pPr>
      <w:r>
        <w:t xml:space="preserve">The President may determine that the alleged conduct is of such seriousness as to warrant immediate suspension or removal of the individual pending an investigation, hearing and decision.  </w:t>
      </w:r>
    </w:p>
    <w:p w14:paraId="55658EB5" w14:textId="77777777" w:rsidR="00E555CC" w:rsidRDefault="00A55D07">
      <w:pPr>
        <w:spacing w:after="0" w:line="259" w:lineRule="auto"/>
        <w:ind w:left="0" w:firstLine="0"/>
      </w:pPr>
      <w:r>
        <w:rPr>
          <w:sz w:val="24"/>
        </w:rPr>
        <w:t xml:space="preserve"> </w:t>
      </w:r>
    </w:p>
    <w:p w14:paraId="34209CC9" w14:textId="77777777" w:rsidR="00E555CC" w:rsidRDefault="00A55D07">
      <w:pPr>
        <w:pStyle w:val="Heading1"/>
        <w:ind w:left="-5"/>
      </w:pPr>
      <w:r>
        <w:t xml:space="preserve">Hearing and Decision </w:t>
      </w:r>
    </w:p>
    <w:p w14:paraId="622B8C21" w14:textId="77777777" w:rsidR="00E555CC" w:rsidRDefault="00A55D07">
      <w:pPr>
        <w:numPr>
          <w:ilvl w:val="0"/>
          <w:numId w:val="7"/>
        </w:numPr>
        <w:ind w:hanging="429"/>
      </w:pPr>
      <w:r>
        <w:t xml:space="preserve">Where the Investigator recommends that a hearing take place, such hearing will occur in a timely manner, using fair procedures that afford all parties an opportunity to make representations to a Panel of three impartial decision-makers appointed by the President of the PWSA.  The format, timelines and procedures for the hearing will be at the discretion of the Panel. The Panel has an obligation to ensure a timely procedure that respects the principles of procedural fairness at all times.  </w:t>
      </w:r>
    </w:p>
    <w:p w14:paraId="3BABC846" w14:textId="77777777" w:rsidR="00E555CC" w:rsidRDefault="00A55D07">
      <w:pPr>
        <w:spacing w:after="0" w:line="259" w:lineRule="auto"/>
        <w:ind w:left="0" w:firstLine="0"/>
      </w:pPr>
      <w:r>
        <w:t xml:space="preserve"> </w:t>
      </w:r>
    </w:p>
    <w:p w14:paraId="482EE9B0" w14:textId="77777777" w:rsidR="002A6856" w:rsidRDefault="002A6856">
      <w:pPr>
        <w:spacing w:after="0" w:line="259" w:lineRule="auto"/>
        <w:ind w:left="0" w:firstLine="0"/>
      </w:pPr>
    </w:p>
    <w:p w14:paraId="4AC7F0FC" w14:textId="77777777" w:rsidR="002A6856" w:rsidRDefault="002A6856">
      <w:pPr>
        <w:spacing w:after="0" w:line="259" w:lineRule="auto"/>
        <w:ind w:left="0" w:firstLine="0"/>
      </w:pPr>
    </w:p>
    <w:p w14:paraId="7374CA89" w14:textId="77777777" w:rsidR="00E555CC" w:rsidRDefault="00A55D07">
      <w:pPr>
        <w:spacing w:after="0" w:line="259" w:lineRule="auto"/>
        <w:ind w:left="0" w:firstLine="0"/>
      </w:pPr>
      <w:r>
        <w:t xml:space="preserve"> </w:t>
      </w:r>
    </w:p>
    <w:p w14:paraId="628AE58D" w14:textId="77777777" w:rsidR="00E555CC" w:rsidRDefault="00A55D07">
      <w:pPr>
        <w:numPr>
          <w:ilvl w:val="0"/>
          <w:numId w:val="7"/>
        </w:numPr>
        <w:ind w:hanging="429"/>
      </w:pPr>
      <w:r>
        <w:lastRenderedPageBreak/>
        <w:t xml:space="preserve">The Panel will consider the evidence of the parties, relevant witnesses, and the </w:t>
      </w:r>
    </w:p>
    <w:p w14:paraId="05952EC3" w14:textId="77777777" w:rsidR="00E555CC" w:rsidRDefault="00F3319A">
      <w:pPr>
        <w:ind w:left="-5"/>
      </w:pPr>
      <w:r>
        <w:t xml:space="preserve">        Investigator’s findings in making its decision and will issue a written decision. The</w:t>
      </w:r>
      <w:r w:rsidR="00A55D07">
        <w:t xml:space="preserve">   </w:t>
      </w:r>
    </w:p>
    <w:p w14:paraId="472FAED4" w14:textId="77777777" w:rsidR="00F3319A" w:rsidRDefault="00A55D07">
      <w:pPr>
        <w:spacing w:after="0" w:line="259" w:lineRule="auto"/>
        <w:ind w:left="0" w:firstLine="0"/>
      </w:pPr>
      <w:r>
        <w:t xml:space="preserve"> </w:t>
      </w:r>
      <w:r w:rsidR="00F3319A">
        <w:t xml:space="preserve">      decision of the Panel will take effect immediately and will be final and binding on all </w:t>
      </w:r>
    </w:p>
    <w:p w14:paraId="0B52D981" w14:textId="77777777" w:rsidR="00F3319A" w:rsidRDefault="00F3319A">
      <w:pPr>
        <w:spacing w:after="0" w:line="259" w:lineRule="auto"/>
        <w:ind w:left="0" w:firstLine="0"/>
      </w:pPr>
      <w:r>
        <w:t xml:space="preserve">       parties.</w:t>
      </w:r>
    </w:p>
    <w:p w14:paraId="046EDF37" w14:textId="77777777" w:rsidR="00E555CC" w:rsidRDefault="00A55D07">
      <w:pPr>
        <w:spacing w:after="0" w:line="259" w:lineRule="auto"/>
        <w:ind w:left="0" w:firstLine="0"/>
      </w:pPr>
      <w:r>
        <w:t xml:space="preserve"> </w:t>
      </w:r>
    </w:p>
    <w:p w14:paraId="2C76010C" w14:textId="77777777" w:rsidR="00E555CC" w:rsidRDefault="00A55D07">
      <w:pPr>
        <w:numPr>
          <w:ilvl w:val="0"/>
          <w:numId w:val="7"/>
        </w:numPr>
        <w:ind w:hanging="429"/>
      </w:pPr>
      <w:r>
        <w:t xml:space="preserve">Discipline sanctions that may be imposed by the Panel include the following, singly or in combination, depending on the nature and severity of the case: </w:t>
      </w:r>
    </w:p>
    <w:p w14:paraId="4612E873" w14:textId="77777777" w:rsidR="00E555CC" w:rsidRDefault="00A55D07">
      <w:pPr>
        <w:numPr>
          <w:ilvl w:val="0"/>
          <w:numId w:val="8"/>
        </w:numPr>
        <w:ind w:hanging="360"/>
      </w:pPr>
      <w:r>
        <w:t xml:space="preserve">Verbal or written apology; </w:t>
      </w:r>
    </w:p>
    <w:p w14:paraId="5E6C5B5E" w14:textId="77777777" w:rsidR="00E555CC" w:rsidRDefault="00A55D07">
      <w:pPr>
        <w:numPr>
          <w:ilvl w:val="0"/>
          <w:numId w:val="8"/>
        </w:numPr>
        <w:ind w:hanging="360"/>
      </w:pPr>
      <w:r>
        <w:t xml:space="preserve">Letter of reprimand; </w:t>
      </w:r>
    </w:p>
    <w:p w14:paraId="7DFA0BF2" w14:textId="77777777" w:rsidR="00E555CC" w:rsidRDefault="00A55D07">
      <w:pPr>
        <w:numPr>
          <w:ilvl w:val="0"/>
          <w:numId w:val="8"/>
        </w:numPr>
        <w:ind w:hanging="360"/>
      </w:pPr>
      <w:r>
        <w:t xml:space="preserve">Removal of certain privileges of membership; </w:t>
      </w:r>
    </w:p>
    <w:p w14:paraId="7CA94B35" w14:textId="77777777" w:rsidR="00E555CC" w:rsidRDefault="00A55D07">
      <w:pPr>
        <w:numPr>
          <w:ilvl w:val="0"/>
          <w:numId w:val="8"/>
        </w:numPr>
        <w:ind w:hanging="360"/>
      </w:pPr>
      <w:r>
        <w:t xml:space="preserve">Suspension from membership for a defined period of time; </w:t>
      </w:r>
    </w:p>
    <w:p w14:paraId="05B719AF" w14:textId="77777777" w:rsidR="00107830" w:rsidRDefault="00A55D07">
      <w:pPr>
        <w:numPr>
          <w:ilvl w:val="0"/>
          <w:numId w:val="8"/>
        </w:numPr>
        <w:ind w:hanging="360"/>
      </w:pPr>
      <w:r>
        <w:t xml:space="preserve">Indefinite suspension from membership to be reviewed at a future time; </w:t>
      </w:r>
    </w:p>
    <w:p w14:paraId="5C60F190" w14:textId="77777777" w:rsidR="00107830" w:rsidRDefault="00A55D07">
      <w:pPr>
        <w:numPr>
          <w:ilvl w:val="0"/>
          <w:numId w:val="8"/>
        </w:numPr>
        <w:ind w:hanging="360"/>
      </w:pPr>
      <w:r>
        <w:t xml:space="preserve">Termination of membership or employment; </w:t>
      </w:r>
    </w:p>
    <w:p w14:paraId="0E201AD9" w14:textId="77777777" w:rsidR="00E555CC" w:rsidRDefault="00A55D07">
      <w:pPr>
        <w:numPr>
          <w:ilvl w:val="0"/>
          <w:numId w:val="8"/>
        </w:numPr>
        <w:ind w:hanging="360"/>
      </w:pPr>
      <w:r>
        <w:t xml:space="preserve">Publication of the decision. </w:t>
      </w:r>
    </w:p>
    <w:p w14:paraId="00B2C224" w14:textId="77777777" w:rsidR="00E555CC" w:rsidRDefault="00A55D07">
      <w:pPr>
        <w:spacing w:after="0" w:line="259" w:lineRule="auto"/>
        <w:ind w:left="0" w:firstLine="0"/>
      </w:pPr>
      <w:r>
        <w:t xml:space="preserve"> </w:t>
      </w:r>
    </w:p>
    <w:p w14:paraId="64CE813E" w14:textId="77777777" w:rsidR="00E555CC" w:rsidRDefault="00F3319A" w:rsidP="00F3319A">
      <w:r>
        <w:t xml:space="preserve">16.  </w:t>
      </w:r>
      <w:r w:rsidR="00A55D07">
        <w:t xml:space="preserve">Failure to comply with a sanction as determined by the Panel will result in automatic </w:t>
      </w:r>
    </w:p>
    <w:p w14:paraId="61412122" w14:textId="77777777" w:rsidR="00F3319A" w:rsidRDefault="00F3319A">
      <w:pPr>
        <w:spacing w:after="0" w:line="259" w:lineRule="auto"/>
        <w:ind w:left="0" w:firstLine="0"/>
        <w:rPr>
          <w:sz w:val="24"/>
        </w:rPr>
      </w:pPr>
      <w:r>
        <w:rPr>
          <w:sz w:val="24"/>
        </w:rPr>
        <w:t xml:space="preserve">      </w:t>
      </w:r>
      <w:r>
        <w:t>suspension of membership in the PWSA until such time as the sanction is fulfilled.</w:t>
      </w:r>
    </w:p>
    <w:p w14:paraId="1AA0F317" w14:textId="77777777" w:rsidR="00E555CC" w:rsidRDefault="00A55D07">
      <w:pPr>
        <w:spacing w:after="0" w:line="259" w:lineRule="auto"/>
        <w:ind w:left="0" w:firstLine="0"/>
      </w:pPr>
      <w:r>
        <w:rPr>
          <w:sz w:val="24"/>
        </w:rPr>
        <w:t xml:space="preserve"> </w:t>
      </w:r>
    </w:p>
    <w:p w14:paraId="2B9A75C0" w14:textId="77777777" w:rsidR="00E555CC" w:rsidRDefault="00F3319A" w:rsidP="00F3319A">
      <w:pPr>
        <w:ind w:firstLine="0"/>
      </w:pPr>
      <w:r>
        <w:t xml:space="preserve">17. </w:t>
      </w:r>
      <w:r w:rsidR="00A55D07">
        <w:t xml:space="preserve">Harassment and discrimination complaints arising during competition may be dealt  </w:t>
      </w:r>
    </w:p>
    <w:p w14:paraId="5FA409A9" w14:textId="77777777" w:rsidR="00E555CC" w:rsidRDefault="00A55D07">
      <w:pPr>
        <w:spacing w:after="0" w:line="259" w:lineRule="auto"/>
        <w:ind w:left="0" w:firstLine="0"/>
      </w:pPr>
      <w:r>
        <w:t xml:space="preserve"> </w:t>
      </w:r>
      <w:r w:rsidR="00F3319A">
        <w:t xml:space="preserve">     with immediately by a PWSA representative in a position of authority. In such </w:t>
      </w:r>
    </w:p>
    <w:p w14:paraId="33137A1A" w14:textId="77777777" w:rsidR="00F3319A" w:rsidRDefault="00F3319A">
      <w:pPr>
        <w:spacing w:after="0" w:line="259" w:lineRule="auto"/>
        <w:ind w:left="0" w:firstLine="0"/>
      </w:pPr>
      <w:r>
        <w:t xml:space="preserve">      instances, disciplinary sanctions will be for the duration of the event only. Further </w:t>
      </w:r>
    </w:p>
    <w:p w14:paraId="0D400BE5" w14:textId="77777777" w:rsidR="00F3319A" w:rsidRDefault="00F3319A">
      <w:pPr>
        <w:spacing w:after="0" w:line="259" w:lineRule="auto"/>
        <w:ind w:left="0" w:firstLine="0"/>
      </w:pPr>
      <w:r>
        <w:t xml:space="preserve">      sanctions may be applied but only after a review of the matter in accordance with the </w:t>
      </w:r>
    </w:p>
    <w:p w14:paraId="6D14F880" w14:textId="77777777" w:rsidR="00F3319A" w:rsidRDefault="00F3319A">
      <w:pPr>
        <w:spacing w:after="0" w:line="259" w:lineRule="auto"/>
        <w:ind w:left="0" w:firstLine="0"/>
      </w:pPr>
      <w:r>
        <w:t xml:space="preserve">      procedures in this policy. This review does not replace the appeal provisions of this </w:t>
      </w:r>
    </w:p>
    <w:p w14:paraId="588E3C10" w14:textId="77777777" w:rsidR="00F3319A" w:rsidRDefault="00F3319A">
      <w:pPr>
        <w:spacing w:after="0" w:line="259" w:lineRule="auto"/>
        <w:ind w:left="0" w:firstLine="0"/>
      </w:pPr>
      <w:r>
        <w:t xml:space="preserve">      policy.</w:t>
      </w:r>
    </w:p>
    <w:p w14:paraId="63A30B80" w14:textId="77777777" w:rsidR="00F3319A" w:rsidRDefault="00F3319A">
      <w:pPr>
        <w:spacing w:after="0" w:line="259" w:lineRule="auto"/>
        <w:ind w:left="0" w:firstLine="0"/>
      </w:pPr>
    </w:p>
    <w:p w14:paraId="00FD179A" w14:textId="77777777" w:rsidR="00E555CC" w:rsidRDefault="00A55D07">
      <w:pPr>
        <w:pStyle w:val="Heading1"/>
        <w:ind w:left="-5"/>
      </w:pPr>
      <w:r>
        <w:t xml:space="preserve">Criminal Matters </w:t>
      </w:r>
    </w:p>
    <w:p w14:paraId="087F2A38" w14:textId="77777777" w:rsidR="00E555CC" w:rsidRDefault="00A55D07">
      <w:pPr>
        <w:ind w:left="-5"/>
      </w:pPr>
      <w:r>
        <w:t xml:space="preserve">18. Notwithstanding the procedures set out in this policy, any person to whom this policy </w:t>
      </w:r>
    </w:p>
    <w:p w14:paraId="11834D76" w14:textId="77777777" w:rsidR="00E555CC" w:rsidRDefault="00A55D07">
      <w:pPr>
        <w:spacing w:after="0" w:line="259" w:lineRule="auto"/>
        <w:ind w:left="0" w:firstLine="0"/>
        <w:rPr>
          <w:sz w:val="24"/>
        </w:rPr>
      </w:pPr>
      <w:r>
        <w:rPr>
          <w:sz w:val="24"/>
        </w:rPr>
        <w:t xml:space="preserve"> </w:t>
      </w:r>
      <w:r w:rsidR="00F3319A">
        <w:rPr>
          <w:sz w:val="24"/>
        </w:rPr>
        <w:t xml:space="preserve">    </w:t>
      </w:r>
      <w:r w:rsidR="00F3319A">
        <w:t>applies who is convicted of an offense under Section 5 of the Criminal Code of</w:t>
      </w:r>
      <w:r w:rsidR="00F3319A">
        <w:rPr>
          <w:sz w:val="24"/>
        </w:rPr>
        <w:t xml:space="preserve">   </w:t>
      </w:r>
    </w:p>
    <w:p w14:paraId="753F5FCC" w14:textId="77777777" w:rsidR="00F3319A" w:rsidRDefault="00F3319A">
      <w:pPr>
        <w:spacing w:after="0" w:line="259" w:lineRule="auto"/>
        <w:ind w:left="0" w:firstLine="0"/>
        <w:rPr>
          <w:sz w:val="24"/>
        </w:rPr>
      </w:pPr>
      <w:r>
        <w:rPr>
          <w:sz w:val="24"/>
        </w:rPr>
        <w:t xml:space="preserve">     </w:t>
      </w:r>
      <w:r>
        <w:t xml:space="preserve">Canada (Sexual Offenses, Public Morals and Disorderly Conduct), or is convicted of </w:t>
      </w:r>
    </w:p>
    <w:p w14:paraId="1B4B18F3" w14:textId="77777777" w:rsidR="00F3319A" w:rsidRDefault="00CD3101">
      <w:pPr>
        <w:spacing w:after="0" w:line="259" w:lineRule="auto"/>
        <w:ind w:left="0" w:firstLine="0"/>
      </w:pPr>
      <w:r>
        <w:t xml:space="preserve">     a similar offense of sexual nature, will face automatic suspension from the PWSA for </w:t>
      </w:r>
    </w:p>
    <w:p w14:paraId="2B08D980" w14:textId="77777777" w:rsidR="00CD3101" w:rsidRDefault="00CD3101">
      <w:pPr>
        <w:spacing w:after="0" w:line="259" w:lineRule="auto"/>
        <w:ind w:left="0" w:firstLine="0"/>
      </w:pPr>
      <w:r>
        <w:t xml:space="preserve">     a period of time corresponding to the length of their criminal sentence, and may face </w:t>
      </w:r>
    </w:p>
    <w:p w14:paraId="0D8CD852" w14:textId="77777777" w:rsidR="00CD3101" w:rsidRDefault="00CD3101" w:rsidP="00CD3101">
      <w:pPr>
        <w:spacing w:after="0" w:line="259" w:lineRule="auto"/>
        <w:ind w:left="0" w:firstLine="0"/>
      </w:pPr>
      <w:r>
        <w:t xml:space="preserve">     further disciplinary action by the PWSA in accordance with this policy.</w:t>
      </w:r>
    </w:p>
    <w:p w14:paraId="6F538CF1" w14:textId="77777777" w:rsidR="00CD3101" w:rsidRDefault="00CD3101">
      <w:pPr>
        <w:spacing w:after="0" w:line="259" w:lineRule="auto"/>
        <w:ind w:left="0" w:firstLine="0"/>
      </w:pPr>
    </w:p>
    <w:p w14:paraId="7352DA81" w14:textId="77777777" w:rsidR="00E555CC" w:rsidRDefault="00A55D07">
      <w:pPr>
        <w:pStyle w:val="Heading1"/>
        <w:ind w:left="-5"/>
      </w:pPr>
      <w:r>
        <w:t xml:space="preserve">Confidentiality </w:t>
      </w:r>
    </w:p>
    <w:p w14:paraId="4C9588DD" w14:textId="77777777" w:rsidR="00E555CC" w:rsidRDefault="00A55D07">
      <w:pPr>
        <w:ind w:left="-5"/>
      </w:pPr>
      <w:r>
        <w:t>19.</w:t>
      </w:r>
      <w:r w:rsidR="00CD3101">
        <w:t xml:space="preserve"> </w:t>
      </w:r>
      <w:r>
        <w:t xml:space="preserve">The PWSA recognizes the sensitive nature of discrimination, harassment and </w:t>
      </w:r>
    </w:p>
    <w:p w14:paraId="1FB065D2" w14:textId="77777777" w:rsidR="00CD3101" w:rsidRDefault="00CD3101">
      <w:pPr>
        <w:spacing w:after="0" w:line="259" w:lineRule="auto"/>
        <w:ind w:left="0" w:firstLine="0"/>
        <w:rPr>
          <w:sz w:val="24"/>
        </w:rPr>
      </w:pPr>
      <w:r>
        <w:rPr>
          <w:sz w:val="24"/>
        </w:rPr>
        <w:t xml:space="preserve">     </w:t>
      </w:r>
      <w:r>
        <w:t xml:space="preserve">member discipline and will strive to keep all matters relating to a complaint </w:t>
      </w:r>
    </w:p>
    <w:p w14:paraId="4D3EF378" w14:textId="77777777" w:rsidR="00CD3101" w:rsidRDefault="00CD3101">
      <w:pPr>
        <w:spacing w:after="0" w:line="259" w:lineRule="auto"/>
        <w:ind w:left="0" w:firstLine="0"/>
        <w:rPr>
          <w:sz w:val="24"/>
        </w:rPr>
      </w:pPr>
      <w:r>
        <w:rPr>
          <w:sz w:val="24"/>
        </w:rPr>
        <w:t xml:space="preserve">     </w:t>
      </w:r>
      <w:r>
        <w:t xml:space="preserve">confidential. However, if required by law to disclose information, the PWSA will do so. </w:t>
      </w:r>
    </w:p>
    <w:p w14:paraId="030F15B1" w14:textId="77777777" w:rsidR="00CD3101" w:rsidRDefault="00CD3101">
      <w:pPr>
        <w:spacing w:after="0" w:line="259" w:lineRule="auto"/>
        <w:ind w:left="0" w:firstLine="0"/>
        <w:rPr>
          <w:sz w:val="24"/>
        </w:rPr>
      </w:pPr>
      <w:r>
        <w:rPr>
          <w:sz w:val="24"/>
        </w:rPr>
        <w:t xml:space="preserve">     </w:t>
      </w:r>
      <w:r>
        <w:t xml:space="preserve">It is also the policy of the PWSA to allow publication of the decision of the Panel, </w:t>
      </w:r>
    </w:p>
    <w:p w14:paraId="74BFEBA2" w14:textId="77777777" w:rsidR="00CD3101" w:rsidRDefault="00CD3101">
      <w:pPr>
        <w:spacing w:after="0" w:line="259" w:lineRule="auto"/>
        <w:ind w:left="0" w:firstLine="0"/>
        <w:rPr>
          <w:sz w:val="24"/>
        </w:rPr>
      </w:pPr>
      <w:r>
        <w:rPr>
          <w:sz w:val="24"/>
        </w:rPr>
        <w:t xml:space="preserve">     </w:t>
      </w:r>
      <w:r>
        <w:t>where the Panel directs publication as part of its decision.</w:t>
      </w:r>
    </w:p>
    <w:p w14:paraId="01BF98DF" w14:textId="77777777" w:rsidR="00E555CC" w:rsidRDefault="00A55D07">
      <w:pPr>
        <w:spacing w:after="0" w:line="259" w:lineRule="auto"/>
        <w:ind w:left="0" w:firstLine="0"/>
      </w:pPr>
      <w:r>
        <w:rPr>
          <w:sz w:val="24"/>
        </w:rPr>
        <w:t xml:space="preserve"> </w:t>
      </w:r>
    </w:p>
    <w:p w14:paraId="2E586686" w14:textId="77777777" w:rsidR="00E555CC" w:rsidRDefault="00A55D07">
      <w:pPr>
        <w:pStyle w:val="Heading1"/>
        <w:ind w:left="-5"/>
      </w:pPr>
      <w:r>
        <w:t xml:space="preserve">Appeal </w:t>
      </w:r>
    </w:p>
    <w:p w14:paraId="1061EF69" w14:textId="77777777" w:rsidR="00E555CC" w:rsidRDefault="00A55D07">
      <w:pPr>
        <w:ind w:left="-5"/>
      </w:pPr>
      <w:r>
        <w:t xml:space="preserve">20. An individual who is sanctioned under this Policy may appeal, in accordance with the   </w:t>
      </w:r>
    </w:p>
    <w:p w14:paraId="182A59A0" w14:textId="77777777" w:rsidR="00E555CC" w:rsidRDefault="00CD3101">
      <w:pPr>
        <w:spacing w:after="0" w:line="259" w:lineRule="auto"/>
        <w:ind w:left="0" w:firstLine="0"/>
      </w:pPr>
      <w:r>
        <w:t xml:space="preserve">      PWSA’s Appeal Policy.</w:t>
      </w:r>
      <w:r w:rsidR="00A55D07">
        <w:t xml:space="preserve"> </w:t>
      </w:r>
    </w:p>
    <w:p w14:paraId="2BBD17BB" w14:textId="05584676" w:rsidR="00E555CC" w:rsidRPr="00107830" w:rsidRDefault="00A55D07">
      <w:pPr>
        <w:spacing w:after="0" w:line="259" w:lineRule="auto"/>
        <w:ind w:left="0" w:firstLine="0"/>
        <w:rPr>
          <w:rFonts w:asciiTheme="minorHAnsi" w:hAnsiTheme="minorHAnsi"/>
        </w:rPr>
      </w:pPr>
      <w:r>
        <w:t xml:space="preserve"> </w:t>
      </w:r>
      <w:r w:rsidR="00107830">
        <w:br/>
      </w:r>
      <w:r w:rsidR="00107830">
        <w:br/>
      </w:r>
      <w:r w:rsidR="00107830">
        <w:br/>
      </w:r>
      <w:r w:rsidR="00107830" w:rsidRPr="00107830">
        <w:rPr>
          <w:rFonts w:asciiTheme="minorHAnsi" w:hAnsiTheme="minorHAnsi"/>
          <w:b/>
          <w:bCs/>
        </w:rPr>
        <w:t>Policy Name:</w:t>
      </w:r>
      <w:r w:rsidR="00107830" w:rsidRPr="00107830">
        <w:rPr>
          <w:rFonts w:asciiTheme="minorHAnsi" w:hAnsiTheme="minorHAnsi"/>
        </w:rPr>
        <w:t xml:space="preserve"> </w:t>
      </w:r>
      <w:r w:rsidR="00107830">
        <w:rPr>
          <w:rFonts w:asciiTheme="minorHAnsi" w:hAnsiTheme="minorHAnsi"/>
        </w:rPr>
        <w:t>Discrimination and Harassment</w:t>
      </w:r>
      <w:r w:rsidR="00107830" w:rsidRPr="00107830">
        <w:rPr>
          <w:rFonts w:asciiTheme="minorHAnsi" w:hAnsiTheme="minorHAnsi"/>
        </w:rPr>
        <w:br/>
      </w:r>
      <w:r w:rsidR="00107830" w:rsidRPr="00107830">
        <w:rPr>
          <w:rFonts w:asciiTheme="minorHAnsi" w:hAnsiTheme="minorHAnsi"/>
          <w:b/>
          <w:bCs/>
        </w:rPr>
        <w:t>Ratification Date:</w:t>
      </w:r>
      <w:r w:rsidR="00107830" w:rsidRPr="00107830">
        <w:rPr>
          <w:rFonts w:asciiTheme="minorHAnsi" w:hAnsiTheme="minorHAnsi"/>
        </w:rPr>
        <w:t xml:space="preserve"> </w:t>
      </w:r>
      <w:r w:rsidR="00203BF6">
        <w:rPr>
          <w:rFonts w:asciiTheme="minorHAnsi" w:hAnsiTheme="minorHAnsi"/>
        </w:rPr>
        <w:t>January 12, 2019</w:t>
      </w:r>
      <w:r w:rsidR="00107830" w:rsidRPr="00107830">
        <w:rPr>
          <w:rFonts w:asciiTheme="minorHAnsi" w:hAnsiTheme="minorHAnsi"/>
        </w:rPr>
        <w:br/>
      </w:r>
      <w:r w:rsidR="00107830" w:rsidRPr="00107830">
        <w:rPr>
          <w:rFonts w:asciiTheme="minorHAnsi" w:hAnsiTheme="minorHAnsi"/>
          <w:b/>
          <w:bCs/>
        </w:rPr>
        <w:t>Review Date:</w:t>
      </w:r>
      <w:r w:rsidR="00107830" w:rsidRPr="00107830">
        <w:rPr>
          <w:rFonts w:asciiTheme="minorHAnsi" w:hAnsiTheme="minorHAnsi"/>
        </w:rPr>
        <w:t xml:space="preserve"> </w:t>
      </w:r>
      <w:r w:rsidR="00203BF6">
        <w:rPr>
          <w:rFonts w:asciiTheme="minorHAnsi" w:hAnsiTheme="minorHAnsi"/>
        </w:rPr>
        <w:t>January, 2021</w:t>
      </w:r>
    </w:p>
    <w:p w14:paraId="10443B27" w14:textId="77777777" w:rsidR="00E555CC" w:rsidRDefault="00A55D07">
      <w:pPr>
        <w:spacing w:after="0" w:line="259" w:lineRule="auto"/>
        <w:ind w:left="0" w:firstLine="0"/>
      </w:pPr>
      <w:r>
        <w:t xml:space="preserve"> </w:t>
      </w:r>
    </w:p>
    <w:p w14:paraId="249DEEF5" w14:textId="77777777" w:rsidR="00E555CC" w:rsidRDefault="00A55D07">
      <w:pPr>
        <w:spacing w:after="0" w:line="259" w:lineRule="auto"/>
        <w:ind w:left="0" w:firstLine="0"/>
      </w:pPr>
      <w:r>
        <w:t xml:space="preserve"> </w:t>
      </w:r>
    </w:p>
    <w:sectPr w:rsidR="00E555CC" w:rsidSect="00107830">
      <w:footerReference w:type="default" r:id="rId7"/>
      <w:pgSz w:w="12240" w:h="15840"/>
      <w:pgMar w:top="567" w:right="1797"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D68C8" w14:textId="77777777" w:rsidR="008F2A53" w:rsidRDefault="008F2A53" w:rsidP="00107830">
      <w:pPr>
        <w:spacing w:after="0" w:line="240" w:lineRule="auto"/>
      </w:pPr>
      <w:r>
        <w:separator/>
      </w:r>
    </w:p>
  </w:endnote>
  <w:endnote w:type="continuationSeparator" w:id="0">
    <w:p w14:paraId="655C21E8" w14:textId="77777777" w:rsidR="008F2A53" w:rsidRDefault="008F2A53" w:rsidP="0010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1513" w14:textId="77777777" w:rsidR="00107830" w:rsidRDefault="00610738">
    <w:pPr>
      <w:pStyle w:val="Footer"/>
      <w:jc w:val="right"/>
    </w:pPr>
    <w:r>
      <w:t>L</w:t>
    </w:r>
    <w:r w:rsidR="00107830">
      <w:t>-</w:t>
    </w:r>
    <w:sdt>
      <w:sdtPr>
        <w:id w:val="2035145473"/>
        <w:docPartObj>
          <w:docPartGallery w:val="Page Numbers (Bottom of Page)"/>
          <w:docPartUnique/>
        </w:docPartObj>
      </w:sdtPr>
      <w:sdtEndPr>
        <w:rPr>
          <w:noProof/>
        </w:rPr>
      </w:sdtEndPr>
      <w:sdtContent>
        <w:r w:rsidR="00107830">
          <w:fldChar w:fldCharType="begin"/>
        </w:r>
        <w:r w:rsidR="00107830">
          <w:instrText xml:space="preserve"> PAGE   \* MERGEFORMAT </w:instrText>
        </w:r>
        <w:r w:rsidR="00107830">
          <w:fldChar w:fldCharType="separate"/>
        </w:r>
        <w:r w:rsidR="00EB423D">
          <w:rPr>
            <w:noProof/>
          </w:rPr>
          <w:t>1</w:t>
        </w:r>
        <w:r w:rsidR="00107830">
          <w:rPr>
            <w:noProof/>
          </w:rPr>
          <w:fldChar w:fldCharType="end"/>
        </w:r>
      </w:sdtContent>
    </w:sdt>
  </w:p>
  <w:p w14:paraId="38077A8E" w14:textId="77777777" w:rsidR="00107830" w:rsidRDefault="00107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BE1C5" w14:textId="77777777" w:rsidR="008F2A53" w:rsidRDefault="008F2A53" w:rsidP="00107830">
      <w:pPr>
        <w:spacing w:after="0" w:line="240" w:lineRule="auto"/>
      </w:pPr>
      <w:r>
        <w:separator/>
      </w:r>
    </w:p>
  </w:footnote>
  <w:footnote w:type="continuationSeparator" w:id="0">
    <w:p w14:paraId="1EFF80E4" w14:textId="77777777" w:rsidR="008F2A53" w:rsidRDefault="008F2A53" w:rsidP="00107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7DE"/>
    <w:multiLevelType w:val="hybridMultilevel"/>
    <w:tmpl w:val="907667DA"/>
    <w:lvl w:ilvl="0" w:tplc="847287CC">
      <w:start w:val="4"/>
      <w:numFmt w:val="decimal"/>
      <w:lvlText w:val="%1."/>
      <w:lvlJc w:val="left"/>
      <w:pPr>
        <w:ind w:left="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FC3E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2C65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92CF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7024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8A85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EECE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FE63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017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8BA"/>
    <w:multiLevelType w:val="hybridMultilevel"/>
    <w:tmpl w:val="7E620112"/>
    <w:lvl w:ilvl="0" w:tplc="EAF6917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F26A99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C0241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EAA0D3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C6943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E4BC3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692587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A665FD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452FED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576501"/>
    <w:multiLevelType w:val="hybridMultilevel"/>
    <w:tmpl w:val="8E70E9BC"/>
    <w:lvl w:ilvl="0" w:tplc="6C1AB350">
      <w:start w:val="13"/>
      <w:numFmt w:val="decimal"/>
      <w:lvlText w:val="%1."/>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5652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2A52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D49B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C0C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1A1F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221F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40CA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D005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DE125E"/>
    <w:multiLevelType w:val="hybridMultilevel"/>
    <w:tmpl w:val="90C0914C"/>
    <w:lvl w:ilvl="0" w:tplc="8B3E6EC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5E9A6E">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F2879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54E876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D525DC4">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858E98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F68880E">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4B442F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BA6FC6">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AE2C34"/>
    <w:multiLevelType w:val="hybridMultilevel"/>
    <w:tmpl w:val="EEF26E1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8D10956"/>
    <w:multiLevelType w:val="hybridMultilevel"/>
    <w:tmpl w:val="CEECE46C"/>
    <w:lvl w:ilvl="0" w:tplc="85404982">
      <w:start w:val="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9CFA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58EF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5005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003D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E7E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98AE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5CE3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E849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785C64"/>
    <w:multiLevelType w:val="hybridMultilevel"/>
    <w:tmpl w:val="44FE14B2"/>
    <w:lvl w:ilvl="0" w:tplc="5FB06BD2">
      <w:start w:val="1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549F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16C0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2045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C655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6646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4890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F069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C651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BB63EC"/>
    <w:multiLevelType w:val="hybridMultilevel"/>
    <w:tmpl w:val="51DE1068"/>
    <w:lvl w:ilvl="0" w:tplc="C324B73A">
      <w:start w:val="1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AE4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E081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CE2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CC47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64F7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F2C5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CFF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AA5F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1B4312"/>
    <w:multiLevelType w:val="hybridMultilevel"/>
    <w:tmpl w:val="8F121080"/>
    <w:lvl w:ilvl="0" w:tplc="54CA59F6">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66E9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AC30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841D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1A71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AEA5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52CB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3AB2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2A42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E67CA2"/>
    <w:multiLevelType w:val="hybridMultilevel"/>
    <w:tmpl w:val="2990DB62"/>
    <w:lvl w:ilvl="0" w:tplc="10090005">
      <w:start w:val="1"/>
      <w:numFmt w:val="bullet"/>
      <w:lvlText w:val=""/>
      <w:lvlJc w:val="left"/>
      <w:pPr>
        <w:ind w:left="1420" w:hanging="360"/>
      </w:pPr>
      <w:rPr>
        <w:rFonts w:ascii="Wingdings" w:hAnsi="Wingdings" w:hint="default"/>
      </w:rPr>
    </w:lvl>
    <w:lvl w:ilvl="1" w:tplc="10090003" w:tentative="1">
      <w:start w:val="1"/>
      <w:numFmt w:val="bullet"/>
      <w:lvlText w:val="o"/>
      <w:lvlJc w:val="left"/>
      <w:pPr>
        <w:ind w:left="2140" w:hanging="360"/>
      </w:pPr>
      <w:rPr>
        <w:rFonts w:ascii="Courier New" w:hAnsi="Courier New" w:cs="Courier New" w:hint="default"/>
      </w:rPr>
    </w:lvl>
    <w:lvl w:ilvl="2" w:tplc="10090005" w:tentative="1">
      <w:start w:val="1"/>
      <w:numFmt w:val="bullet"/>
      <w:lvlText w:val=""/>
      <w:lvlJc w:val="left"/>
      <w:pPr>
        <w:ind w:left="2860" w:hanging="360"/>
      </w:pPr>
      <w:rPr>
        <w:rFonts w:ascii="Wingdings" w:hAnsi="Wingdings" w:hint="default"/>
      </w:rPr>
    </w:lvl>
    <w:lvl w:ilvl="3" w:tplc="10090001" w:tentative="1">
      <w:start w:val="1"/>
      <w:numFmt w:val="bullet"/>
      <w:lvlText w:val=""/>
      <w:lvlJc w:val="left"/>
      <w:pPr>
        <w:ind w:left="3580" w:hanging="360"/>
      </w:pPr>
      <w:rPr>
        <w:rFonts w:ascii="Symbol" w:hAnsi="Symbol" w:hint="default"/>
      </w:rPr>
    </w:lvl>
    <w:lvl w:ilvl="4" w:tplc="10090003" w:tentative="1">
      <w:start w:val="1"/>
      <w:numFmt w:val="bullet"/>
      <w:lvlText w:val="o"/>
      <w:lvlJc w:val="left"/>
      <w:pPr>
        <w:ind w:left="4300" w:hanging="360"/>
      </w:pPr>
      <w:rPr>
        <w:rFonts w:ascii="Courier New" w:hAnsi="Courier New" w:cs="Courier New" w:hint="default"/>
      </w:rPr>
    </w:lvl>
    <w:lvl w:ilvl="5" w:tplc="10090005" w:tentative="1">
      <w:start w:val="1"/>
      <w:numFmt w:val="bullet"/>
      <w:lvlText w:val=""/>
      <w:lvlJc w:val="left"/>
      <w:pPr>
        <w:ind w:left="5020" w:hanging="360"/>
      </w:pPr>
      <w:rPr>
        <w:rFonts w:ascii="Wingdings" w:hAnsi="Wingdings" w:hint="default"/>
      </w:rPr>
    </w:lvl>
    <w:lvl w:ilvl="6" w:tplc="10090001" w:tentative="1">
      <w:start w:val="1"/>
      <w:numFmt w:val="bullet"/>
      <w:lvlText w:val=""/>
      <w:lvlJc w:val="left"/>
      <w:pPr>
        <w:ind w:left="5740" w:hanging="360"/>
      </w:pPr>
      <w:rPr>
        <w:rFonts w:ascii="Symbol" w:hAnsi="Symbol" w:hint="default"/>
      </w:rPr>
    </w:lvl>
    <w:lvl w:ilvl="7" w:tplc="10090003" w:tentative="1">
      <w:start w:val="1"/>
      <w:numFmt w:val="bullet"/>
      <w:lvlText w:val="o"/>
      <w:lvlJc w:val="left"/>
      <w:pPr>
        <w:ind w:left="6460" w:hanging="360"/>
      </w:pPr>
      <w:rPr>
        <w:rFonts w:ascii="Courier New" w:hAnsi="Courier New" w:cs="Courier New" w:hint="default"/>
      </w:rPr>
    </w:lvl>
    <w:lvl w:ilvl="8" w:tplc="10090005" w:tentative="1">
      <w:start w:val="1"/>
      <w:numFmt w:val="bullet"/>
      <w:lvlText w:val=""/>
      <w:lvlJc w:val="left"/>
      <w:pPr>
        <w:ind w:left="7180" w:hanging="360"/>
      </w:pPr>
      <w:rPr>
        <w:rFonts w:ascii="Wingdings" w:hAnsi="Wingdings" w:hint="default"/>
      </w:rPr>
    </w:lvl>
  </w:abstractNum>
  <w:abstractNum w:abstractNumId="10" w15:restartNumberingAfterBreak="0">
    <w:nsid w:val="664376E0"/>
    <w:multiLevelType w:val="hybridMultilevel"/>
    <w:tmpl w:val="0582B9CE"/>
    <w:lvl w:ilvl="0" w:tplc="DC7053E6">
      <w:start w:val="2"/>
      <w:numFmt w:val="decimal"/>
      <w:lvlText w:val="%1."/>
      <w:lvlJc w:val="left"/>
      <w:pPr>
        <w:ind w:left="370" w:hanging="360"/>
      </w:pPr>
      <w:rPr>
        <w:rFonts w:hint="default"/>
      </w:rPr>
    </w:lvl>
    <w:lvl w:ilvl="1" w:tplc="10090019" w:tentative="1">
      <w:start w:val="1"/>
      <w:numFmt w:val="lowerLetter"/>
      <w:lvlText w:val="%2."/>
      <w:lvlJc w:val="left"/>
      <w:pPr>
        <w:ind w:left="1090" w:hanging="360"/>
      </w:pPr>
    </w:lvl>
    <w:lvl w:ilvl="2" w:tplc="1009001B" w:tentative="1">
      <w:start w:val="1"/>
      <w:numFmt w:val="lowerRoman"/>
      <w:lvlText w:val="%3."/>
      <w:lvlJc w:val="right"/>
      <w:pPr>
        <w:ind w:left="1810" w:hanging="180"/>
      </w:pPr>
    </w:lvl>
    <w:lvl w:ilvl="3" w:tplc="1009000F" w:tentative="1">
      <w:start w:val="1"/>
      <w:numFmt w:val="decimal"/>
      <w:lvlText w:val="%4."/>
      <w:lvlJc w:val="left"/>
      <w:pPr>
        <w:ind w:left="2530" w:hanging="360"/>
      </w:pPr>
    </w:lvl>
    <w:lvl w:ilvl="4" w:tplc="10090019" w:tentative="1">
      <w:start w:val="1"/>
      <w:numFmt w:val="lowerLetter"/>
      <w:lvlText w:val="%5."/>
      <w:lvlJc w:val="left"/>
      <w:pPr>
        <w:ind w:left="3250" w:hanging="360"/>
      </w:pPr>
    </w:lvl>
    <w:lvl w:ilvl="5" w:tplc="1009001B" w:tentative="1">
      <w:start w:val="1"/>
      <w:numFmt w:val="lowerRoman"/>
      <w:lvlText w:val="%6."/>
      <w:lvlJc w:val="right"/>
      <w:pPr>
        <w:ind w:left="3970" w:hanging="180"/>
      </w:pPr>
    </w:lvl>
    <w:lvl w:ilvl="6" w:tplc="1009000F" w:tentative="1">
      <w:start w:val="1"/>
      <w:numFmt w:val="decimal"/>
      <w:lvlText w:val="%7."/>
      <w:lvlJc w:val="left"/>
      <w:pPr>
        <w:ind w:left="4690" w:hanging="360"/>
      </w:pPr>
    </w:lvl>
    <w:lvl w:ilvl="7" w:tplc="10090019" w:tentative="1">
      <w:start w:val="1"/>
      <w:numFmt w:val="lowerLetter"/>
      <w:lvlText w:val="%8."/>
      <w:lvlJc w:val="left"/>
      <w:pPr>
        <w:ind w:left="5410" w:hanging="360"/>
      </w:pPr>
    </w:lvl>
    <w:lvl w:ilvl="8" w:tplc="1009001B" w:tentative="1">
      <w:start w:val="1"/>
      <w:numFmt w:val="lowerRoman"/>
      <w:lvlText w:val="%9."/>
      <w:lvlJc w:val="right"/>
      <w:pPr>
        <w:ind w:left="6130" w:hanging="180"/>
      </w:pPr>
    </w:lvl>
  </w:abstractNum>
  <w:abstractNum w:abstractNumId="11" w15:restartNumberingAfterBreak="0">
    <w:nsid w:val="714A01B0"/>
    <w:multiLevelType w:val="hybridMultilevel"/>
    <w:tmpl w:val="CF3CC6D6"/>
    <w:lvl w:ilvl="0" w:tplc="BBE4A386">
      <w:start w:val="1"/>
      <w:numFmt w:val="bullet"/>
      <w:lvlText w:val=""/>
      <w:lvlJc w:val="left"/>
      <w:pPr>
        <w:ind w:left="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34A001E">
      <w:start w:val="1"/>
      <w:numFmt w:val="bullet"/>
      <w:lvlText w:val="o"/>
      <w:lvlJc w:val="left"/>
      <w:pPr>
        <w:ind w:left="13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D801BCE">
      <w:start w:val="1"/>
      <w:numFmt w:val="bullet"/>
      <w:lvlText w:val="▪"/>
      <w:lvlJc w:val="left"/>
      <w:pPr>
        <w:ind w:left="21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84BBD4">
      <w:start w:val="1"/>
      <w:numFmt w:val="bullet"/>
      <w:lvlText w:val="•"/>
      <w:lvlJc w:val="left"/>
      <w:pPr>
        <w:ind w:left="2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6D6475A">
      <w:start w:val="1"/>
      <w:numFmt w:val="bullet"/>
      <w:lvlText w:val="o"/>
      <w:lvlJc w:val="left"/>
      <w:pPr>
        <w:ind w:left="3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06D834">
      <w:start w:val="1"/>
      <w:numFmt w:val="bullet"/>
      <w:lvlText w:val="▪"/>
      <w:lvlJc w:val="left"/>
      <w:pPr>
        <w:ind w:left="4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3D0A296">
      <w:start w:val="1"/>
      <w:numFmt w:val="bullet"/>
      <w:lvlText w:val="•"/>
      <w:lvlJc w:val="left"/>
      <w:pPr>
        <w:ind w:left="4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3EEA9E0">
      <w:start w:val="1"/>
      <w:numFmt w:val="bullet"/>
      <w:lvlText w:val="o"/>
      <w:lvlJc w:val="left"/>
      <w:pPr>
        <w:ind w:left="5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6A3768">
      <w:start w:val="1"/>
      <w:numFmt w:val="bullet"/>
      <w:lvlText w:val="▪"/>
      <w:lvlJc w:val="left"/>
      <w:pPr>
        <w:ind w:left="6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FF6164"/>
    <w:multiLevelType w:val="hybridMultilevel"/>
    <w:tmpl w:val="21A4E10C"/>
    <w:lvl w:ilvl="0" w:tplc="7A3AA9A8">
      <w:start w:val="9"/>
      <w:numFmt w:val="decimal"/>
      <w:lvlText w:val="%1."/>
      <w:lvlJc w:val="left"/>
      <w:pPr>
        <w:ind w:left="370" w:hanging="360"/>
      </w:pPr>
      <w:rPr>
        <w:rFonts w:hint="default"/>
      </w:rPr>
    </w:lvl>
    <w:lvl w:ilvl="1" w:tplc="10090019" w:tentative="1">
      <w:start w:val="1"/>
      <w:numFmt w:val="lowerLetter"/>
      <w:lvlText w:val="%2."/>
      <w:lvlJc w:val="left"/>
      <w:pPr>
        <w:ind w:left="1090" w:hanging="360"/>
      </w:pPr>
    </w:lvl>
    <w:lvl w:ilvl="2" w:tplc="1009001B" w:tentative="1">
      <w:start w:val="1"/>
      <w:numFmt w:val="lowerRoman"/>
      <w:lvlText w:val="%3."/>
      <w:lvlJc w:val="right"/>
      <w:pPr>
        <w:ind w:left="1810" w:hanging="180"/>
      </w:pPr>
    </w:lvl>
    <w:lvl w:ilvl="3" w:tplc="1009000F" w:tentative="1">
      <w:start w:val="1"/>
      <w:numFmt w:val="decimal"/>
      <w:lvlText w:val="%4."/>
      <w:lvlJc w:val="left"/>
      <w:pPr>
        <w:ind w:left="2530" w:hanging="360"/>
      </w:pPr>
    </w:lvl>
    <w:lvl w:ilvl="4" w:tplc="10090019" w:tentative="1">
      <w:start w:val="1"/>
      <w:numFmt w:val="lowerLetter"/>
      <w:lvlText w:val="%5."/>
      <w:lvlJc w:val="left"/>
      <w:pPr>
        <w:ind w:left="3250" w:hanging="360"/>
      </w:pPr>
    </w:lvl>
    <w:lvl w:ilvl="5" w:tplc="1009001B" w:tentative="1">
      <w:start w:val="1"/>
      <w:numFmt w:val="lowerRoman"/>
      <w:lvlText w:val="%6."/>
      <w:lvlJc w:val="right"/>
      <w:pPr>
        <w:ind w:left="3970" w:hanging="180"/>
      </w:pPr>
    </w:lvl>
    <w:lvl w:ilvl="6" w:tplc="1009000F" w:tentative="1">
      <w:start w:val="1"/>
      <w:numFmt w:val="decimal"/>
      <w:lvlText w:val="%7."/>
      <w:lvlJc w:val="left"/>
      <w:pPr>
        <w:ind w:left="4690" w:hanging="360"/>
      </w:pPr>
    </w:lvl>
    <w:lvl w:ilvl="7" w:tplc="10090019" w:tentative="1">
      <w:start w:val="1"/>
      <w:numFmt w:val="lowerLetter"/>
      <w:lvlText w:val="%8."/>
      <w:lvlJc w:val="left"/>
      <w:pPr>
        <w:ind w:left="5410" w:hanging="360"/>
      </w:pPr>
    </w:lvl>
    <w:lvl w:ilvl="8" w:tplc="1009001B" w:tentative="1">
      <w:start w:val="1"/>
      <w:numFmt w:val="lowerRoman"/>
      <w:lvlText w:val="%9."/>
      <w:lvlJc w:val="right"/>
      <w:pPr>
        <w:ind w:left="6130" w:hanging="180"/>
      </w:pPr>
    </w:lvl>
  </w:abstractNum>
  <w:abstractNum w:abstractNumId="13" w15:restartNumberingAfterBreak="0">
    <w:nsid w:val="7E183B81"/>
    <w:multiLevelType w:val="hybridMultilevel"/>
    <w:tmpl w:val="7E20ED9A"/>
    <w:lvl w:ilvl="0" w:tplc="10090005">
      <w:start w:val="1"/>
      <w:numFmt w:val="bullet"/>
      <w:lvlText w:val=""/>
      <w:lvlJc w:val="left"/>
      <w:pPr>
        <w:ind w:left="1755" w:hanging="360"/>
      </w:pPr>
      <w:rPr>
        <w:rFonts w:ascii="Wingdings" w:hAnsi="Wingdings" w:hint="default"/>
      </w:rPr>
    </w:lvl>
    <w:lvl w:ilvl="1" w:tplc="10090003" w:tentative="1">
      <w:start w:val="1"/>
      <w:numFmt w:val="bullet"/>
      <w:lvlText w:val="o"/>
      <w:lvlJc w:val="left"/>
      <w:pPr>
        <w:ind w:left="2475" w:hanging="360"/>
      </w:pPr>
      <w:rPr>
        <w:rFonts w:ascii="Courier New" w:hAnsi="Courier New" w:cs="Courier New" w:hint="default"/>
      </w:rPr>
    </w:lvl>
    <w:lvl w:ilvl="2" w:tplc="10090005" w:tentative="1">
      <w:start w:val="1"/>
      <w:numFmt w:val="bullet"/>
      <w:lvlText w:val=""/>
      <w:lvlJc w:val="left"/>
      <w:pPr>
        <w:ind w:left="3195" w:hanging="360"/>
      </w:pPr>
      <w:rPr>
        <w:rFonts w:ascii="Wingdings" w:hAnsi="Wingdings" w:hint="default"/>
      </w:rPr>
    </w:lvl>
    <w:lvl w:ilvl="3" w:tplc="10090001" w:tentative="1">
      <w:start w:val="1"/>
      <w:numFmt w:val="bullet"/>
      <w:lvlText w:val=""/>
      <w:lvlJc w:val="left"/>
      <w:pPr>
        <w:ind w:left="3915" w:hanging="360"/>
      </w:pPr>
      <w:rPr>
        <w:rFonts w:ascii="Symbol" w:hAnsi="Symbol" w:hint="default"/>
      </w:rPr>
    </w:lvl>
    <w:lvl w:ilvl="4" w:tplc="10090003" w:tentative="1">
      <w:start w:val="1"/>
      <w:numFmt w:val="bullet"/>
      <w:lvlText w:val="o"/>
      <w:lvlJc w:val="left"/>
      <w:pPr>
        <w:ind w:left="4635" w:hanging="360"/>
      </w:pPr>
      <w:rPr>
        <w:rFonts w:ascii="Courier New" w:hAnsi="Courier New" w:cs="Courier New" w:hint="default"/>
      </w:rPr>
    </w:lvl>
    <w:lvl w:ilvl="5" w:tplc="10090005" w:tentative="1">
      <w:start w:val="1"/>
      <w:numFmt w:val="bullet"/>
      <w:lvlText w:val=""/>
      <w:lvlJc w:val="left"/>
      <w:pPr>
        <w:ind w:left="5355" w:hanging="360"/>
      </w:pPr>
      <w:rPr>
        <w:rFonts w:ascii="Wingdings" w:hAnsi="Wingdings" w:hint="default"/>
      </w:rPr>
    </w:lvl>
    <w:lvl w:ilvl="6" w:tplc="10090001" w:tentative="1">
      <w:start w:val="1"/>
      <w:numFmt w:val="bullet"/>
      <w:lvlText w:val=""/>
      <w:lvlJc w:val="left"/>
      <w:pPr>
        <w:ind w:left="6075" w:hanging="360"/>
      </w:pPr>
      <w:rPr>
        <w:rFonts w:ascii="Symbol" w:hAnsi="Symbol" w:hint="default"/>
      </w:rPr>
    </w:lvl>
    <w:lvl w:ilvl="7" w:tplc="10090003" w:tentative="1">
      <w:start w:val="1"/>
      <w:numFmt w:val="bullet"/>
      <w:lvlText w:val="o"/>
      <w:lvlJc w:val="left"/>
      <w:pPr>
        <w:ind w:left="6795" w:hanging="360"/>
      </w:pPr>
      <w:rPr>
        <w:rFonts w:ascii="Courier New" w:hAnsi="Courier New" w:cs="Courier New" w:hint="default"/>
      </w:rPr>
    </w:lvl>
    <w:lvl w:ilvl="8" w:tplc="10090005" w:tentative="1">
      <w:start w:val="1"/>
      <w:numFmt w:val="bullet"/>
      <w:lvlText w:val=""/>
      <w:lvlJc w:val="left"/>
      <w:pPr>
        <w:ind w:left="7515"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5"/>
  </w:num>
  <w:num w:numId="6">
    <w:abstractNumId w:val="7"/>
  </w:num>
  <w:num w:numId="7">
    <w:abstractNumId w:val="2"/>
  </w:num>
  <w:num w:numId="8">
    <w:abstractNumId w:val="3"/>
  </w:num>
  <w:num w:numId="9">
    <w:abstractNumId w:val="6"/>
  </w:num>
  <w:num w:numId="10">
    <w:abstractNumId w:val="10"/>
  </w:num>
  <w:num w:numId="11">
    <w:abstractNumId w:val="4"/>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5CC"/>
    <w:rsid w:val="000E29AF"/>
    <w:rsid w:val="00107830"/>
    <w:rsid w:val="00107CCB"/>
    <w:rsid w:val="00203BF6"/>
    <w:rsid w:val="002A6856"/>
    <w:rsid w:val="003F4825"/>
    <w:rsid w:val="00610738"/>
    <w:rsid w:val="006316D0"/>
    <w:rsid w:val="008250A9"/>
    <w:rsid w:val="008F2A53"/>
    <w:rsid w:val="008F48A0"/>
    <w:rsid w:val="00A060A6"/>
    <w:rsid w:val="00A55D07"/>
    <w:rsid w:val="00CD3101"/>
    <w:rsid w:val="00E555CC"/>
    <w:rsid w:val="00E9094B"/>
    <w:rsid w:val="00EB423D"/>
    <w:rsid w:val="00F3319A"/>
    <w:rsid w:val="00F516DA"/>
    <w:rsid w:val="00F74DA2"/>
    <w:rsid w:val="00FA13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3828"/>
  <w15:docId w15:val="{F399E8AA-EEBC-41A6-9103-6DF8306B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107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830"/>
    <w:rPr>
      <w:rFonts w:ascii="Arial" w:eastAsia="Arial" w:hAnsi="Arial" w:cs="Arial"/>
      <w:color w:val="000000"/>
    </w:rPr>
  </w:style>
  <w:style w:type="paragraph" w:styleId="Footer">
    <w:name w:val="footer"/>
    <w:basedOn w:val="Normal"/>
    <w:link w:val="FooterChar"/>
    <w:uiPriority w:val="99"/>
    <w:unhideWhenUsed/>
    <w:rsid w:val="00107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830"/>
    <w:rPr>
      <w:rFonts w:ascii="Arial" w:eastAsia="Arial" w:hAnsi="Arial" w:cs="Arial"/>
      <w:color w:val="000000"/>
    </w:rPr>
  </w:style>
  <w:style w:type="paragraph" w:styleId="ListParagraph">
    <w:name w:val="List Paragraph"/>
    <w:basedOn w:val="Normal"/>
    <w:uiPriority w:val="34"/>
    <w:qFormat/>
    <w:rsid w:val="00107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Discrimination and Harassment Policy.docx</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Discrimination and Harassment Policy.docx</dc:title>
  <dc:subject/>
  <dc:creator>Lynda</dc:creator>
  <cp:keywords/>
  <cp:lastModifiedBy>Lynda Turton</cp:lastModifiedBy>
  <cp:revision>2</cp:revision>
  <dcterms:created xsi:type="dcterms:W3CDTF">2019-02-23T18:35:00Z</dcterms:created>
  <dcterms:modified xsi:type="dcterms:W3CDTF">2019-02-23T18:35:00Z</dcterms:modified>
</cp:coreProperties>
</file>